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03" w:rsidRDefault="00D90103"/>
    <w:p w:rsidR="005C0257" w:rsidRDefault="005C0257"/>
    <w:p w:rsidR="00943A9A" w:rsidRDefault="00943A9A" w:rsidP="005C0257">
      <w:pPr>
        <w:tabs>
          <w:tab w:val="left" w:pos="851"/>
        </w:tabs>
        <w:jc w:val="center"/>
        <w:rPr>
          <w:rFonts w:ascii="Century Gothic" w:hAnsi="Century Gothic"/>
          <w:b/>
          <w:sz w:val="32"/>
          <w:szCs w:val="32"/>
        </w:rPr>
      </w:pPr>
    </w:p>
    <w:p w:rsidR="005C0257" w:rsidRDefault="000E7FB8" w:rsidP="005C0257">
      <w:pPr>
        <w:tabs>
          <w:tab w:val="left" w:pos="851"/>
        </w:tabs>
        <w:jc w:val="center"/>
        <w:rPr>
          <w:rFonts w:ascii="Century Gothic" w:hAnsi="Century Gothic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-710565</wp:posOffset>
                </wp:positionV>
                <wp:extent cx="1983740" cy="631190"/>
                <wp:effectExtent l="13335" t="12700" r="0" b="3810"/>
                <wp:wrapThrough wrapText="bothSides">
                  <wp:wrapPolygon edited="0">
                    <wp:start x="8829" y="-326"/>
                    <wp:lineTo x="6956" y="-326"/>
                    <wp:lineTo x="0" y="3933"/>
                    <wp:lineTo x="-104" y="7519"/>
                    <wp:lineTo x="-104" y="8192"/>
                    <wp:lineTo x="9555" y="10148"/>
                    <wp:lineTo x="3429" y="15059"/>
                    <wp:lineTo x="3429" y="18992"/>
                    <wp:lineTo x="4155" y="20622"/>
                    <wp:lineTo x="7163" y="21600"/>
                    <wp:lineTo x="8933" y="21600"/>
                    <wp:lineTo x="9348" y="21600"/>
                    <wp:lineTo x="12978" y="21600"/>
                    <wp:lineTo x="16407" y="21274"/>
                    <wp:lineTo x="17548" y="20622"/>
                    <wp:lineTo x="18171" y="18645"/>
                    <wp:lineTo x="18274" y="14733"/>
                    <wp:lineTo x="11941" y="10148"/>
                    <wp:lineTo x="21704" y="8192"/>
                    <wp:lineTo x="21600" y="3281"/>
                    <wp:lineTo x="14333" y="-326"/>
                    <wp:lineTo x="10074" y="-326"/>
                    <wp:lineTo x="8829" y="-326"/>
                  </wp:wrapPolygon>
                </wp:wrapThrough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83740" cy="631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7FB8" w:rsidRDefault="000E7FB8" w:rsidP="000E7FB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pperplate Gothic Light" w:hAnsi="Copperplate Gothic Light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AMBITO TERRITORIALE DI CACCIA</w:t>
                            </w:r>
                          </w:p>
                          <w:p w:rsidR="000E7FB8" w:rsidRDefault="000E7FB8" w:rsidP="000E7FB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pperplate Gothic Light" w:hAnsi="Copperplate Gothic Light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N°1</w:t>
                            </w:r>
                          </w:p>
                          <w:p w:rsidR="000E7FB8" w:rsidRDefault="000E7FB8" w:rsidP="000E7FB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pperplate Gothic Light" w:hAnsi="Copperplate Gothic Light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PROVINCIA DI VARESE</w:t>
                            </w:r>
                          </w:p>
                        </w:txbxContent>
                      </wps:txbx>
                      <wps:bodyPr wrap="square" numCol="1" fromWordArt="1">
                        <a:prstTxWarp prst="textStop">
                          <a:avLst>
                            <a:gd name="adj" fmla="val 2222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9.3pt;margin-top:-55.95pt;width:156.2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" filled="f" stroked="f">
                <o:lock v:ext="edit" shapetype="t"/>
                <v:textbox style="mso-fit-shape-to-text:t">
                  <w:txbxContent>
                    <w:p w:rsidR="000E7FB8" w:rsidRDefault="000E7FB8" w:rsidP="000E7FB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pperplate Gothic Light" w:hAnsi="Copperplate Gothic Light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AMBITO TERRITORIALE DI CACCIA</w:t>
                      </w:r>
                    </w:p>
                    <w:p w:rsidR="000E7FB8" w:rsidRDefault="000E7FB8" w:rsidP="000E7FB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pperplate Gothic Light" w:hAnsi="Copperplate Gothic Light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N°1</w:t>
                      </w:r>
                    </w:p>
                    <w:p w:rsidR="000E7FB8" w:rsidRDefault="000E7FB8" w:rsidP="000E7FB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pperplate Gothic Light" w:hAnsi="Copperplate Gothic Light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PROVINCIA DI VARESE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0257">
        <w:rPr>
          <w:rFonts w:ascii="Century Gothic" w:hAnsi="Century Gothic"/>
          <w:b/>
          <w:sz w:val="32"/>
          <w:szCs w:val="32"/>
        </w:rPr>
        <w:t>SELEZIONE SPECIE CINGHIALE</w:t>
      </w:r>
    </w:p>
    <w:p w:rsidR="005C0257" w:rsidRDefault="005C0257" w:rsidP="005C0257">
      <w:pPr>
        <w:tabs>
          <w:tab w:val="left" w:pos="851"/>
        </w:tabs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MODALITA’ E REGOLE STAGIONE 201</w:t>
      </w:r>
      <w:r w:rsidR="006677E5">
        <w:rPr>
          <w:rFonts w:ascii="Century Gothic" w:hAnsi="Century Gothic"/>
          <w:b/>
          <w:sz w:val="32"/>
          <w:szCs w:val="32"/>
        </w:rPr>
        <w:t>9</w:t>
      </w:r>
    </w:p>
    <w:p w:rsidR="005C0257" w:rsidRDefault="00943A9A" w:rsidP="00943A9A">
      <w:pPr>
        <w:tabs>
          <w:tab w:val="left" w:pos="851"/>
        </w:tabs>
        <w:jc w:val="center"/>
        <w:rPr>
          <w:rFonts w:ascii="Century Gothic" w:hAnsi="Century Gothic"/>
          <w:b/>
          <w:sz w:val="36"/>
          <w:szCs w:val="36"/>
        </w:rPr>
      </w:pPr>
      <w:r w:rsidRPr="00943A9A">
        <w:rPr>
          <w:rFonts w:ascii="Century Gothic" w:hAnsi="Century Gothic"/>
          <w:b/>
          <w:sz w:val="36"/>
          <w:szCs w:val="36"/>
        </w:rPr>
        <w:t xml:space="preserve">dal </w:t>
      </w:r>
      <w:r w:rsidR="006677E5">
        <w:rPr>
          <w:rFonts w:ascii="Century Gothic" w:hAnsi="Century Gothic"/>
          <w:b/>
          <w:sz w:val="36"/>
          <w:szCs w:val="36"/>
        </w:rPr>
        <w:t>15</w:t>
      </w:r>
      <w:r w:rsidRPr="00943A9A">
        <w:rPr>
          <w:rFonts w:ascii="Century Gothic" w:hAnsi="Century Gothic"/>
          <w:b/>
          <w:sz w:val="36"/>
          <w:szCs w:val="36"/>
        </w:rPr>
        <w:t xml:space="preserve">/06 al </w:t>
      </w:r>
      <w:r w:rsidR="006677E5">
        <w:rPr>
          <w:rFonts w:ascii="Century Gothic" w:hAnsi="Century Gothic"/>
          <w:b/>
          <w:sz w:val="36"/>
          <w:szCs w:val="36"/>
        </w:rPr>
        <w:t>19</w:t>
      </w:r>
      <w:r w:rsidRPr="00943A9A">
        <w:rPr>
          <w:rFonts w:ascii="Century Gothic" w:hAnsi="Century Gothic"/>
          <w:b/>
          <w:sz w:val="36"/>
          <w:szCs w:val="36"/>
        </w:rPr>
        <w:t>/0</w:t>
      </w:r>
      <w:r w:rsidR="004C35B0">
        <w:rPr>
          <w:rFonts w:ascii="Century Gothic" w:hAnsi="Century Gothic"/>
          <w:b/>
          <w:sz w:val="36"/>
          <w:szCs w:val="36"/>
        </w:rPr>
        <w:t>9</w:t>
      </w:r>
    </w:p>
    <w:p w:rsidR="00EF7ED4" w:rsidRDefault="00EF7ED4" w:rsidP="00943A9A">
      <w:pPr>
        <w:tabs>
          <w:tab w:val="left" w:pos="851"/>
        </w:tabs>
        <w:jc w:val="center"/>
        <w:rPr>
          <w:rFonts w:ascii="Century Gothic" w:hAnsi="Century Gothic"/>
          <w:b/>
          <w:sz w:val="36"/>
          <w:szCs w:val="36"/>
        </w:rPr>
      </w:pPr>
    </w:p>
    <w:p w:rsidR="005C0257" w:rsidRDefault="00943A9A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</w:t>
      </w:r>
      <w:r w:rsidR="005C0257">
        <w:rPr>
          <w:rFonts w:ascii="Century Gothic" w:hAnsi="Century Gothic"/>
          <w:b/>
          <w:sz w:val="22"/>
          <w:szCs w:val="22"/>
        </w:rPr>
        <w:t xml:space="preserve"> – MODALITA’ DI ASSEGNAZIONE DEI CAPI: a punteggio tra tutti gli aventi diritto (1 anno di iscrizione all’ATC, domanda e caparra entro il 31/03/201</w:t>
      </w:r>
      <w:r w:rsidR="006677E5">
        <w:rPr>
          <w:rFonts w:ascii="Century Gothic" w:hAnsi="Century Gothic"/>
          <w:b/>
          <w:sz w:val="22"/>
          <w:szCs w:val="22"/>
        </w:rPr>
        <w:t>9</w:t>
      </w:r>
      <w:r w:rsidR="005C0257">
        <w:rPr>
          <w:rFonts w:ascii="Century Gothic" w:hAnsi="Century Gothic"/>
          <w:b/>
          <w:sz w:val="22"/>
          <w:szCs w:val="22"/>
        </w:rPr>
        <w:t>) come previsto da Regolamento</w:t>
      </w:r>
    </w:p>
    <w:p w:rsidR="005C0257" w:rsidRDefault="00943A9A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</w:t>
      </w:r>
      <w:r w:rsidR="005C0257">
        <w:rPr>
          <w:rFonts w:ascii="Century Gothic" w:hAnsi="Century Gothic"/>
          <w:b/>
          <w:sz w:val="22"/>
          <w:szCs w:val="22"/>
        </w:rPr>
        <w:t xml:space="preserve"> – ASSEGNAZIONE DEL CAPO: per sesso e classe</w:t>
      </w:r>
    </w:p>
    <w:p w:rsidR="005C0257" w:rsidRDefault="00943A9A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3</w:t>
      </w:r>
      <w:r w:rsidR="005C0257">
        <w:rPr>
          <w:rFonts w:ascii="Century Gothic" w:hAnsi="Century Gothic"/>
          <w:b/>
          <w:sz w:val="22"/>
          <w:szCs w:val="22"/>
        </w:rPr>
        <w:t xml:space="preserve"> – Suddivisione in 8/10 e 2/10 tra i residenti e i non residenti nel settore come previsto da Regolamento</w:t>
      </w:r>
    </w:p>
    <w:p w:rsidR="005C0257" w:rsidRDefault="00943A9A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4</w:t>
      </w:r>
      <w:r w:rsidR="005C0257">
        <w:rPr>
          <w:rFonts w:ascii="Century Gothic" w:hAnsi="Century Gothic"/>
          <w:b/>
          <w:sz w:val="22"/>
          <w:szCs w:val="22"/>
        </w:rPr>
        <w:t xml:space="preserve"> – LUOGO DI ASSEGNAZIONE: nel settore di residenza o dove si è maturato il diritto di cacciare (compresa la scelta nel settore da parte dei cacciatori SS)</w:t>
      </w:r>
    </w:p>
    <w:p w:rsidR="005C0257" w:rsidRDefault="00943A9A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</w:t>
      </w:r>
      <w:r w:rsidR="005C0257">
        <w:rPr>
          <w:rFonts w:ascii="Century Gothic" w:hAnsi="Century Gothic"/>
          <w:b/>
          <w:sz w:val="22"/>
          <w:szCs w:val="22"/>
        </w:rPr>
        <w:t xml:space="preserve"> –</w:t>
      </w:r>
      <w:r w:rsidR="00EF7ED4">
        <w:rPr>
          <w:rFonts w:ascii="Century Gothic" w:hAnsi="Century Gothic"/>
          <w:b/>
          <w:sz w:val="22"/>
          <w:szCs w:val="22"/>
        </w:rPr>
        <w:t xml:space="preserve"> A</w:t>
      </w:r>
      <w:r w:rsidR="005C0257">
        <w:rPr>
          <w:rFonts w:ascii="Century Gothic" w:hAnsi="Century Gothic"/>
          <w:b/>
          <w:sz w:val="22"/>
          <w:szCs w:val="22"/>
        </w:rPr>
        <w:t xml:space="preserve">ssegnazione di PUNTEGGI e rispetto delle GRADUATORIE </w:t>
      </w:r>
    </w:p>
    <w:p w:rsidR="005C0257" w:rsidRDefault="00943A9A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6</w:t>
      </w:r>
      <w:r w:rsidR="005C0257">
        <w:rPr>
          <w:rFonts w:ascii="Century Gothic" w:hAnsi="Century Gothic"/>
          <w:b/>
          <w:sz w:val="22"/>
          <w:szCs w:val="22"/>
        </w:rPr>
        <w:t xml:space="preserve"> – </w:t>
      </w:r>
      <w:proofErr w:type="gramStart"/>
      <w:r w:rsidR="005C0257">
        <w:rPr>
          <w:rFonts w:ascii="Century Gothic" w:hAnsi="Century Gothic"/>
          <w:b/>
          <w:sz w:val="22"/>
          <w:szCs w:val="22"/>
        </w:rPr>
        <w:t>RIASSEGNAZIONI  dal</w:t>
      </w:r>
      <w:proofErr w:type="gramEnd"/>
      <w:r w:rsidR="005C0257">
        <w:rPr>
          <w:rFonts w:ascii="Century Gothic" w:hAnsi="Century Gothic"/>
          <w:b/>
          <w:sz w:val="22"/>
          <w:szCs w:val="22"/>
        </w:rPr>
        <w:t xml:space="preserve"> 1</w:t>
      </w:r>
      <w:r w:rsidR="006677E5">
        <w:rPr>
          <w:rFonts w:ascii="Century Gothic" w:hAnsi="Century Gothic"/>
          <w:b/>
          <w:sz w:val="22"/>
          <w:szCs w:val="22"/>
        </w:rPr>
        <w:t>0</w:t>
      </w:r>
      <w:r w:rsidR="005C0257">
        <w:rPr>
          <w:rFonts w:ascii="Century Gothic" w:hAnsi="Century Gothic"/>
          <w:b/>
          <w:sz w:val="22"/>
          <w:szCs w:val="22"/>
        </w:rPr>
        <w:t>/10 al 31/10.</w:t>
      </w:r>
    </w:p>
    <w:p w:rsidR="005C0257" w:rsidRDefault="00943A9A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7</w:t>
      </w:r>
      <w:r w:rsidR="005C0257">
        <w:rPr>
          <w:rFonts w:ascii="Century Gothic" w:hAnsi="Century Gothic"/>
          <w:b/>
          <w:sz w:val="22"/>
          <w:szCs w:val="22"/>
        </w:rPr>
        <w:t xml:space="preserve"> – PIANO </w:t>
      </w:r>
      <w:r w:rsidR="00EF7ED4">
        <w:rPr>
          <w:rFonts w:ascii="Century Gothic" w:hAnsi="Century Gothic"/>
          <w:b/>
          <w:sz w:val="22"/>
          <w:szCs w:val="22"/>
        </w:rPr>
        <w:t>DI PRELIEVO</w:t>
      </w:r>
      <w:r w:rsidR="005C0257">
        <w:rPr>
          <w:rFonts w:ascii="Century Gothic" w:hAnsi="Century Gothic"/>
          <w:b/>
          <w:sz w:val="22"/>
          <w:szCs w:val="22"/>
        </w:rPr>
        <w:t xml:space="preserve"> - 1</w:t>
      </w:r>
      <w:r w:rsidR="006677E5">
        <w:rPr>
          <w:rFonts w:ascii="Century Gothic" w:hAnsi="Century Gothic"/>
          <w:b/>
          <w:sz w:val="22"/>
          <w:szCs w:val="22"/>
        </w:rPr>
        <w:t>3</w:t>
      </w:r>
      <w:r w:rsidR="005C0257">
        <w:rPr>
          <w:rFonts w:ascii="Century Gothic" w:hAnsi="Century Gothic"/>
          <w:b/>
          <w:sz w:val="22"/>
          <w:szCs w:val="22"/>
        </w:rPr>
        <w:t xml:space="preserve">0 capi così </w:t>
      </w:r>
      <w:proofErr w:type="gramStart"/>
      <w:r w:rsidR="005C0257">
        <w:rPr>
          <w:rFonts w:ascii="Century Gothic" w:hAnsi="Century Gothic"/>
          <w:b/>
          <w:sz w:val="22"/>
          <w:szCs w:val="22"/>
        </w:rPr>
        <w:t>suddivisi:  n.</w:t>
      </w:r>
      <w:proofErr w:type="gramEnd"/>
      <w:r w:rsidR="005C0257">
        <w:rPr>
          <w:rFonts w:ascii="Century Gothic" w:hAnsi="Century Gothic"/>
          <w:b/>
          <w:sz w:val="22"/>
          <w:szCs w:val="22"/>
        </w:rPr>
        <w:t xml:space="preserve"> </w:t>
      </w:r>
      <w:r w:rsidR="004F6C9F">
        <w:rPr>
          <w:rFonts w:ascii="Century Gothic" w:hAnsi="Century Gothic"/>
          <w:b/>
          <w:sz w:val="22"/>
          <w:szCs w:val="22"/>
        </w:rPr>
        <w:t>31</w:t>
      </w:r>
      <w:r w:rsidR="005C0257">
        <w:rPr>
          <w:rFonts w:ascii="Century Gothic" w:hAnsi="Century Gothic"/>
          <w:b/>
          <w:sz w:val="22"/>
          <w:szCs w:val="22"/>
        </w:rPr>
        <w:t xml:space="preserve"> M e n. </w:t>
      </w:r>
      <w:r w:rsidR="004F6C9F">
        <w:rPr>
          <w:rFonts w:ascii="Century Gothic" w:hAnsi="Century Gothic"/>
          <w:b/>
          <w:sz w:val="22"/>
          <w:szCs w:val="22"/>
        </w:rPr>
        <w:t>47</w:t>
      </w:r>
      <w:r w:rsidR="005C0257">
        <w:rPr>
          <w:rFonts w:ascii="Century Gothic" w:hAnsi="Century Gothic"/>
          <w:b/>
          <w:sz w:val="22"/>
          <w:szCs w:val="22"/>
        </w:rPr>
        <w:t xml:space="preserve"> F per cl. 0-I e n. </w:t>
      </w:r>
      <w:r w:rsidR="004F6C9F">
        <w:rPr>
          <w:rFonts w:ascii="Century Gothic" w:hAnsi="Century Gothic"/>
          <w:b/>
          <w:sz w:val="22"/>
          <w:szCs w:val="22"/>
        </w:rPr>
        <w:t>21</w:t>
      </w:r>
      <w:r w:rsidR="005C0257">
        <w:rPr>
          <w:rFonts w:ascii="Century Gothic" w:hAnsi="Century Gothic"/>
          <w:b/>
          <w:sz w:val="22"/>
          <w:szCs w:val="22"/>
        </w:rPr>
        <w:t xml:space="preserve"> M e n. </w:t>
      </w:r>
      <w:r w:rsidR="004F6C9F">
        <w:rPr>
          <w:rFonts w:ascii="Century Gothic" w:hAnsi="Century Gothic"/>
          <w:b/>
          <w:sz w:val="22"/>
          <w:szCs w:val="22"/>
        </w:rPr>
        <w:t>31</w:t>
      </w:r>
      <w:r w:rsidR="005C0257">
        <w:rPr>
          <w:rFonts w:ascii="Century Gothic" w:hAnsi="Century Gothic"/>
          <w:b/>
          <w:sz w:val="22"/>
          <w:szCs w:val="22"/>
        </w:rPr>
        <w:t xml:space="preserve"> F per cl. II</w:t>
      </w:r>
    </w:p>
    <w:p w:rsidR="000E7FB8" w:rsidRDefault="00943A9A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8</w:t>
      </w:r>
      <w:r w:rsidR="005C0257">
        <w:rPr>
          <w:rFonts w:ascii="Century Gothic" w:hAnsi="Century Gothic"/>
          <w:b/>
          <w:sz w:val="22"/>
          <w:szCs w:val="22"/>
        </w:rPr>
        <w:t xml:space="preserve"> – MODALITA’ DI CONSEGNA CAPI ABBATTUTI:</w:t>
      </w:r>
    </w:p>
    <w:p w:rsidR="005C0257" w:rsidRDefault="00EF7ED4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bookmarkStart w:id="0" w:name="_Hlk515290818"/>
      <w:r>
        <w:rPr>
          <w:rFonts w:ascii="Century Gothic" w:hAnsi="Century Gothic"/>
          <w:b/>
          <w:sz w:val="22"/>
          <w:szCs w:val="22"/>
        </w:rPr>
        <w:t>dovranno</w:t>
      </w:r>
      <w:r w:rsidR="005C0257">
        <w:rPr>
          <w:rFonts w:ascii="Century Gothic" w:hAnsi="Century Gothic"/>
          <w:b/>
          <w:sz w:val="22"/>
          <w:szCs w:val="22"/>
        </w:rPr>
        <w:t xml:space="preserve"> essere consegnati completamente eviscerati </w:t>
      </w:r>
      <w:r w:rsidR="006677E5">
        <w:rPr>
          <w:rFonts w:ascii="Century Gothic" w:hAnsi="Century Gothic"/>
          <w:b/>
          <w:sz w:val="22"/>
          <w:szCs w:val="22"/>
        </w:rPr>
        <w:t>(nel caso di femmina gravida dovr</w:t>
      </w:r>
      <w:r w:rsidR="004F6C9F">
        <w:rPr>
          <w:rFonts w:ascii="Century Gothic" w:hAnsi="Century Gothic"/>
          <w:b/>
          <w:sz w:val="22"/>
          <w:szCs w:val="22"/>
        </w:rPr>
        <w:t>à</w:t>
      </w:r>
      <w:r w:rsidR="006677E5">
        <w:rPr>
          <w:rFonts w:ascii="Century Gothic" w:hAnsi="Century Gothic"/>
          <w:b/>
          <w:sz w:val="22"/>
          <w:szCs w:val="22"/>
        </w:rPr>
        <w:t xml:space="preserve"> essere consegnat</w:t>
      </w:r>
      <w:r w:rsidR="004F6C9F">
        <w:rPr>
          <w:rFonts w:ascii="Century Gothic" w:hAnsi="Century Gothic"/>
          <w:b/>
          <w:sz w:val="22"/>
          <w:szCs w:val="22"/>
        </w:rPr>
        <w:t>o</w:t>
      </w:r>
      <w:r w:rsidR="006677E5">
        <w:rPr>
          <w:rFonts w:ascii="Century Gothic" w:hAnsi="Century Gothic"/>
          <w:b/>
          <w:sz w:val="22"/>
          <w:szCs w:val="22"/>
        </w:rPr>
        <w:t xml:space="preserve"> </w:t>
      </w:r>
      <w:proofErr w:type="gramStart"/>
      <w:r w:rsidR="006677E5">
        <w:rPr>
          <w:rFonts w:ascii="Century Gothic" w:hAnsi="Century Gothic"/>
          <w:b/>
          <w:sz w:val="22"/>
          <w:szCs w:val="22"/>
        </w:rPr>
        <w:t xml:space="preserve">anche  </w:t>
      </w:r>
      <w:r w:rsidR="004F6C9F">
        <w:rPr>
          <w:rFonts w:ascii="Century Gothic" w:hAnsi="Century Gothic"/>
          <w:b/>
          <w:sz w:val="22"/>
          <w:szCs w:val="22"/>
        </w:rPr>
        <w:t>l’utero</w:t>
      </w:r>
      <w:proofErr w:type="gramEnd"/>
      <w:r w:rsidR="006677E5">
        <w:rPr>
          <w:rFonts w:ascii="Century Gothic" w:hAnsi="Century Gothic"/>
          <w:b/>
          <w:sz w:val="22"/>
          <w:szCs w:val="22"/>
        </w:rPr>
        <w:t xml:space="preserve">) </w:t>
      </w:r>
      <w:r w:rsidR="005C0257">
        <w:rPr>
          <w:rFonts w:ascii="Century Gothic" w:hAnsi="Century Gothic"/>
          <w:b/>
          <w:sz w:val="22"/>
          <w:szCs w:val="22"/>
        </w:rPr>
        <w:t xml:space="preserve">al centro di </w:t>
      </w:r>
      <w:r w:rsidR="009D192A">
        <w:rPr>
          <w:rFonts w:ascii="Century Gothic" w:hAnsi="Century Gothic"/>
          <w:b/>
          <w:sz w:val="22"/>
          <w:szCs w:val="22"/>
        </w:rPr>
        <w:t>controllo</w:t>
      </w:r>
      <w:r w:rsidR="005C0257">
        <w:rPr>
          <w:rFonts w:ascii="Century Gothic" w:hAnsi="Century Gothic"/>
          <w:b/>
          <w:sz w:val="22"/>
          <w:szCs w:val="22"/>
        </w:rPr>
        <w:t xml:space="preserve"> di Besano con le seguenti modalità:</w:t>
      </w:r>
    </w:p>
    <w:p w:rsidR="005C0257" w:rsidRDefault="005C0257" w:rsidP="005C0257">
      <w:pPr>
        <w:pStyle w:val="Paragrafoelenco"/>
        <w:numPr>
          <w:ilvl w:val="0"/>
          <w:numId w:val="1"/>
        </w:num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Previo avviso telefonico al n° 347 4319139 (sig. Pirovano) nei giorni:</w:t>
      </w:r>
    </w:p>
    <w:p w:rsidR="005C0257" w:rsidRDefault="005C0257" w:rsidP="005C0257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Lunedì – mercoledì – giovedì – sabato – </w:t>
      </w:r>
      <w:proofErr w:type="gramStart"/>
      <w:r>
        <w:rPr>
          <w:rFonts w:ascii="Century Gothic" w:hAnsi="Century Gothic"/>
          <w:b/>
          <w:sz w:val="22"/>
          <w:szCs w:val="22"/>
        </w:rPr>
        <w:t>domenica :</w:t>
      </w:r>
      <w:proofErr w:type="gramEnd"/>
    </w:p>
    <w:p w:rsidR="005C0257" w:rsidRPr="009D192A" w:rsidRDefault="005C0257" w:rsidP="005C0257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 w:rsidRPr="009D192A">
        <w:rPr>
          <w:rFonts w:ascii="Century Gothic" w:hAnsi="Century Gothic"/>
          <w:b/>
          <w:sz w:val="22"/>
          <w:szCs w:val="22"/>
        </w:rPr>
        <w:t>Dalle ore 9,00 alle ore 10,00 – dalle ore 21,00 alle ore 2</w:t>
      </w:r>
      <w:r w:rsidR="004F6C9F">
        <w:rPr>
          <w:rFonts w:ascii="Century Gothic" w:hAnsi="Century Gothic"/>
          <w:b/>
          <w:sz w:val="22"/>
          <w:szCs w:val="22"/>
        </w:rPr>
        <w:t>3</w:t>
      </w:r>
      <w:r w:rsidRPr="009D192A">
        <w:rPr>
          <w:rFonts w:ascii="Century Gothic" w:hAnsi="Century Gothic"/>
          <w:b/>
          <w:sz w:val="22"/>
          <w:szCs w:val="22"/>
        </w:rPr>
        <w:t>,30</w:t>
      </w:r>
    </w:p>
    <w:p w:rsidR="005C0257" w:rsidRDefault="005C0257" w:rsidP="005C0257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Martedì – </w:t>
      </w:r>
      <w:proofErr w:type="gramStart"/>
      <w:r>
        <w:rPr>
          <w:rFonts w:ascii="Century Gothic" w:hAnsi="Century Gothic"/>
          <w:b/>
          <w:sz w:val="22"/>
          <w:szCs w:val="22"/>
        </w:rPr>
        <w:t>venerdì :</w:t>
      </w:r>
      <w:proofErr w:type="gramEnd"/>
    </w:p>
    <w:p w:rsidR="005C0257" w:rsidRDefault="005C0257" w:rsidP="005C0257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 w:rsidRPr="009D192A">
        <w:rPr>
          <w:rFonts w:ascii="Century Gothic" w:hAnsi="Century Gothic"/>
          <w:b/>
          <w:sz w:val="22"/>
          <w:szCs w:val="22"/>
        </w:rPr>
        <w:t>Dalle ore 8,30 alle ore 9,30</w:t>
      </w:r>
    </w:p>
    <w:bookmarkEnd w:id="0"/>
    <w:p w:rsidR="000E7FB8" w:rsidRDefault="000E7FB8" w:rsidP="005C0257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</w:p>
    <w:p w:rsidR="000E7FB8" w:rsidRDefault="000E7FB8" w:rsidP="000E7FB8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Oppure presso la Casa di Caccia di Luino (ex macello) sempre completamente eviscerati </w:t>
      </w:r>
      <w:r w:rsidR="006677E5">
        <w:rPr>
          <w:rFonts w:ascii="Century Gothic" w:hAnsi="Century Gothic"/>
          <w:b/>
          <w:sz w:val="22"/>
          <w:szCs w:val="22"/>
        </w:rPr>
        <w:t>(nel caso di femmina gravida dovr</w:t>
      </w:r>
      <w:r w:rsidR="004F6C9F">
        <w:rPr>
          <w:rFonts w:ascii="Century Gothic" w:hAnsi="Century Gothic"/>
          <w:b/>
          <w:sz w:val="22"/>
          <w:szCs w:val="22"/>
        </w:rPr>
        <w:t>à</w:t>
      </w:r>
      <w:r w:rsidR="006677E5">
        <w:rPr>
          <w:rFonts w:ascii="Century Gothic" w:hAnsi="Century Gothic"/>
          <w:b/>
          <w:sz w:val="22"/>
          <w:szCs w:val="22"/>
        </w:rPr>
        <w:t xml:space="preserve"> essere consegna</w:t>
      </w:r>
      <w:r w:rsidR="004F6C9F">
        <w:rPr>
          <w:rFonts w:ascii="Century Gothic" w:hAnsi="Century Gothic"/>
          <w:b/>
          <w:sz w:val="22"/>
          <w:szCs w:val="22"/>
        </w:rPr>
        <w:t>to</w:t>
      </w:r>
      <w:r w:rsidR="006677E5">
        <w:rPr>
          <w:rFonts w:ascii="Century Gothic" w:hAnsi="Century Gothic"/>
          <w:b/>
          <w:sz w:val="22"/>
          <w:szCs w:val="22"/>
        </w:rPr>
        <w:t xml:space="preserve"> </w:t>
      </w:r>
      <w:proofErr w:type="gramStart"/>
      <w:r w:rsidR="006677E5">
        <w:rPr>
          <w:rFonts w:ascii="Century Gothic" w:hAnsi="Century Gothic"/>
          <w:b/>
          <w:sz w:val="22"/>
          <w:szCs w:val="22"/>
        </w:rPr>
        <w:t xml:space="preserve">anche  </w:t>
      </w:r>
      <w:r w:rsidR="004F6C9F">
        <w:rPr>
          <w:rFonts w:ascii="Century Gothic" w:hAnsi="Century Gothic"/>
          <w:b/>
          <w:sz w:val="22"/>
          <w:szCs w:val="22"/>
        </w:rPr>
        <w:t>l’utero</w:t>
      </w:r>
      <w:proofErr w:type="gramEnd"/>
      <w:r w:rsidR="006677E5">
        <w:rPr>
          <w:rFonts w:ascii="Century Gothic" w:hAnsi="Century Gothic"/>
          <w:b/>
          <w:sz w:val="22"/>
          <w:szCs w:val="22"/>
        </w:rPr>
        <w:t xml:space="preserve">) </w:t>
      </w:r>
      <w:r>
        <w:rPr>
          <w:rFonts w:ascii="Century Gothic" w:hAnsi="Century Gothic"/>
          <w:b/>
          <w:sz w:val="22"/>
          <w:szCs w:val="22"/>
        </w:rPr>
        <w:t>con le seguenti modalità:</w:t>
      </w:r>
    </w:p>
    <w:p w:rsidR="000E7FB8" w:rsidRDefault="000E7FB8" w:rsidP="000E7FB8">
      <w:pPr>
        <w:pStyle w:val="Paragrafoelenco"/>
        <w:numPr>
          <w:ilvl w:val="0"/>
          <w:numId w:val="1"/>
        </w:num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Previo avviso telefonico al n° </w:t>
      </w:r>
      <w:r w:rsidR="00EF7ED4">
        <w:rPr>
          <w:rFonts w:ascii="Century Gothic" w:hAnsi="Century Gothic"/>
          <w:b/>
          <w:sz w:val="22"/>
          <w:szCs w:val="22"/>
        </w:rPr>
        <w:t xml:space="preserve">338 </w:t>
      </w:r>
      <w:proofErr w:type="gramStart"/>
      <w:r w:rsidR="00EF7ED4">
        <w:rPr>
          <w:rFonts w:ascii="Century Gothic" w:hAnsi="Century Gothic"/>
          <w:b/>
          <w:sz w:val="22"/>
          <w:szCs w:val="22"/>
        </w:rPr>
        <w:t>6205479</w:t>
      </w:r>
      <w:r>
        <w:rPr>
          <w:rFonts w:ascii="Century Gothic" w:hAnsi="Century Gothic"/>
          <w:b/>
          <w:sz w:val="22"/>
          <w:szCs w:val="22"/>
        </w:rPr>
        <w:t xml:space="preserve">  (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sig. </w:t>
      </w:r>
      <w:proofErr w:type="spellStart"/>
      <w:r w:rsidR="00517B9F">
        <w:rPr>
          <w:rFonts w:ascii="Century Gothic" w:hAnsi="Century Gothic"/>
          <w:b/>
          <w:sz w:val="22"/>
          <w:szCs w:val="22"/>
        </w:rPr>
        <w:t>Pontiroli</w:t>
      </w:r>
      <w:proofErr w:type="spellEnd"/>
      <w:r w:rsidR="00517B9F">
        <w:rPr>
          <w:rFonts w:ascii="Century Gothic" w:hAnsi="Century Gothic"/>
          <w:b/>
          <w:sz w:val="22"/>
          <w:szCs w:val="22"/>
        </w:rPr>
        <w:t xml:space="preserve"> Simone</w:t>
      </w:r>
      <w:r>
        <w:rPr>
          <w:rFonts w:ascii="Century Gothic" w:hAnsi="Century Gothic"/>
          <w:b/>
          <w:sz w:val="22"/>
          <w:szCs w:val="22"/>
        </w:rPr>
        <w:t>) nei giorni:</w:t>
      </w:r>
    </w:p>
    <w:p w:rsidR="000E7FB8" w:rsidRDefault="000E7FB8" w:rsidP="000E7FB8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Lunedì – mercoledì – giovedì – sabato – </w:t>
      </w:r>
      <w:proofErr w:type="gramStart"/>
      <w:r>
        <w:rPr>
          <w:rFonts w:ascii="Century Gothic" w:hAnsi="Century Gothic"/>
          <w:b/>
          <w:sz w:val="22"/>
          <w:szCs w:val="22"/>
        </w:rPr>
        <w:t>domenica :</w:t>
      </w:r>
      <w:proofErr w:type="gramEnd"/>
    </w:p>
    <w:p w:rsidR="000E7FB8" w:rsidRPr="009D192A" w:rsidRDefault="000E7FB8" w:rsidP="000E7FB8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 w:rsidRPr="009D192A">
        <w:rPr>
          <w:rFonts w:ascii="Century Gothic" w:hAnsi="Century Gothic"/>
          <w:b/>
          <w:sz w:val="22"/>
          <w:szCs w:val="22"/>
        </w:rPr>
        <w:t>Dalle ore 9,00 alle ore 10,00 – dalle ore 21,00 alle ore 2</w:t>
      </w:r>
      <w:r w:rsidR="004F6C9F">
        <w:rPr>
          <w:rFonts w:ascii="Century Gothic" w:hAnsi="Century Gothic"/>
          <w:b/>
          <w:sz w:val="22"/>
          <w:szCs w:val="22"/>
        </w:rPr>
        <w:t>3</w:t>
      </w:r>
      <w:r w:rsidRPr="009D192A">
        <w:rPr>
          <w:rFonts w:ascii="Century Gothic" w:hAnsi="Century Gothic"/>
          <w:b/>
          <w:sz w:val="22"/>
          <w:szCs w:val="22"/>
        </w:rPr>
        <w:t>,30</w:t>
      </w:r>
    </w:p>
    <w:p w:rsidR="000E7FB8" w:rsidRDefault="000E7FB8" w:rsidP="000E7FB8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Martedì – </w:t>
      </w:r>
      <w:proofErr w:type="gramStart"/>
      <w:r>
        <w:rPr>
          <w:rFonts w:ascii="Century Gothic" w:hAnsi="Century Gothic"/>
          <w:b/>
          <w:sz w:val="22"/>
          <w:szCs w:val="22"/>
        </w:rPr>
        <w:t>venerdì :</w:t>
      </w:r>
      <w:proofErr w:type="gramEnd"/>
    </w:p>
    <w:p w:rsidR="000E7FB8" w:rsidRDefault="000E7FB8" w:rsidP="000E7FB8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 w:rsidRPr="009D192A">
        <w:rPr>
          <w:rFonts w:ascii="Century Gothic" w:hAnsi="Century Gothic"/>
          <w:b/>
          <w:sz w:val="22"/>
          <w:szCs w:val="22"/>
        </w:rPr>
        <w:t>Dalle ore 8,30 alle ore 9,30</w:t>
      </w:r>
    </w:p>
    <w:p w:rsidR="000E7FB8" w:rsidRDefault="000E7FB8" w:rsidP="005C0257">
      <w:pPr>
        <w:pStyle w:val="Paragrafoelenco"/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</w:p>
    <w:p w:rsidR="005C0257" w:rsidRDefault="00943A9A" w:rsidP="005C0257">
      <w:pPr>
        <w:pStyle w:val="Paragrafoelenco"/>
        <w:tabs>
          <w:tab w:val="left" w:pos="851"/>
        </w:tabs>
        <w:ind w:left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9</w:t>
      </w:r>
      <w:r w:rsidR="005C0257">
        <w:rPr>
          <w:rFonts w:ascii="Century Gothic" w:hAnsi="Century Gothic"/>
          <w:b/>
          <w:sz w:val="22"/>
          <w:szCs w:val="22"/>
        </w:rPr>
        <w:t xml:space="preserve"> – CONTROLLO DEI CAPI : sarà eseguito il martedì sera per i capi abbattuti sabato, domenica e lunedì, venerdì sera per i capi abbattuti mercoledì e giovedì con inizio alle ore 1</w:t>
      </w:r>
      <w:r w:rsidR="004C35B0">
        <w:rPr>
          <w:rFonts w:ascii="Century Gothic" w:hAnsi="Century Gothic"/>
          <w:b/>
          <w:sz w:val="22"/>
          <w:szCs w:val="22"/>
        </w:rPr>
        <w:t>5</w:t>
      </w:r>
      <w:r w:rsidR="005C0257">
        <w:rPr>
          <w:rFonts w:ascii="Century Gothic" w:hAnsi="Century Gothic"/>
          <w:b/>
          <w:sz w:val="22"/>
          <w:szCs w:val="22"/>
        </w:rPr>
        <w:t>,00</w:t>
      </w:r>
      <w:r w:rsidR="000E7FB8">
        <w:rPr>
          <w:rFonts w:ascii="Century Gothic" w:hAnsi="Century Gothic"/>
          <w:b/>
          <w:sz w:val="22"/>
          <w:szCs w:val="22"/>
        </w:rPr>
        <w:t xml:space="preserve"> per Besano e alle ore 1</w:t>
      </w:r>
      <w:r w:rsidR="004C35B0">
        <w:rPr>
          <w:rFonts w:ascii="Century Gothic" w:hAnsi="Century Gothic"/>
          <w:b/>
          <w:sz w:val="22"/>
          <w:szCs w:val="22"/>
        </w:rPr>
        <w:t>7</w:t>
      </w:r>
      <w:r w:rsidR="000E7FB8">
        <w:rPr>
          <w:rFonts w:ascii="Century Gothic" w:hAnsi="Century Gothic"/>
          <w:b/>
          <w:sz w:val="22"/>
          <w:szCs w:val="22"/>
        </w:rPr>
        <w:t>.00 p</w:t>
      </w:r>
      <w:r w:rsidR="00EF7ED4">
        <w:rPr>
          <w:rFonts w:ascii="Century Gothic" w:hAnsi="Century Gothic"/>
          <w:b/>
          <w:sz w:val="22"/>
          <w:szCs w:val="22"/>
        </w:rPr>
        <w:t>resso</w:t>
      </w:r>
      <w:r w:rsidR="000E7FB8">
        <w:rPr>
          <w:rFonts w:ascii="Century Gothic" w:hAnsi="Century Gothic"/>
          <w:b/>
          <w:sz w:val="22"/>
          <w:szCs w:val="22"/>
        </w:rPr>
        <w:t xml:space="preserve"> Luino</w:t>
      </w:r>
      <w:r w:rsidR="005C0257">
        <w:rPr>
          <w:rFonts w:ascii="Century Gothic" w:hAnsi="Century Gothic"/>
          <w:b/>
          <w:sz w:val="22"/>
          <w:szCs w:val="22"/>
        </w:rPr>
        <w:t>. Il cacciatore che non p</w:t>
      </w:r>
      <w:r w:rsidR="009D192A">
        <w:rPr>
          <w:rFonts w:ascii="Century Gothic" w:hAnsi="Century Gothic"/>
          <w:b/>
          <w:sz w:val="22"/>
          <w:szCs w:val="22"/>
        </w:rPr>
        <w:t>uò essere presente al controllo</w:t>
      </w:r>
      <w:r w:rsidR="005C0257">
        <w:rPr>
          <w:rFonts w:ascii="Century Gothic" w:hAnsi="Century Gothic"/>
          <w:b/>
          <w:sz w:val="22"/>
          <w:szCs w:val="22"/>
        </w:rPr>
        <w:t xml:space="preserve"> deve delegare </w:t>
      </w:r>
      <w:r w:rsidR="009D192A">
        <w:rPr>
          <w:rFonts w:ascii="Century Gothic" w:hAnsi="Century Gothic"/>
          <w:b/>
          <w:sz w:val="22"/>
          <w:szCs w:val="22"/>
        </w:rPr>
        <w:t>altra persona</w:t>
      </w:r>
      <w:r w:rsidR="004C35B0">
        <w:rPr>
          <w:rFonts w:ascii="Century Gothic" w:hAnsi="Century Gothic"/>
          <w:b/>
          <w:sz w:val="22"/>
          <w:szCs w:val="22"/>
        </w:rPr>
        <w:t xml:space="preserve"> con relativa documentazione (cartolina uscite con abbattimento)</w:t>
      </w:r>
      <w:r w:rsidR="009D192A">
        <w:rPr>
          <w:rFonts w:ascii="Century Gothic" w:hAnsi="Century Gothic"/>
          <w:b/>
          <w:sz w:val="22"/>
          <w:szCs w:val="22"/>
        </w:rPr>
        <w:t>.</w:t>
      </w:r>
    </w:p>
    <w:p w:rsidR="005C0257" w:rsidRDefault="00943A9A" w:rsidP="005C0257">
      <w:pPr>
        <w:pStyle w:val="Paragrafoelenco"/>
        <w:tabs>
          <w:tab w:val="left" w:pos="851"/>
        </w:tabs>
        <w:ind w:left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10</w:t>
      </w:r>
      <w:r w:rsidR="005C0257">
        <w:rPr>
          <w:rFonts w:ascii="Century Gothic" w:hAnsi="Century Gothic"/>
          <w:b/>
          <w:sz w:val="22"/>
          <w:szCs w:val="22"/>
        </w:rPr>
        <w:t xml:space="preserve"> – ESAMI </w:t>
      </w:r>
      <w:proofErr w:type="gramStart"/>
      <w:r w:rsidR="005C0257">
        <w:rPr>
          <w:rFonts w:ascii="Century Gothic" w:hAnsi="Century Gothic"/>
          <w:b/>
          <w:sz w:val="22"/>
          <w:szCs w:val="22"/>
        </w:rPr>
        <w:t>TRICHINA :</w:t>
      </w:r>
      <w:proofErr w:type="gramEnd"/>
      <w:r w:rsidR="005C0257">
        <w:rPr>
          <w:rFonts w:ascii="Century Gothic" w:hAnsi="Century Gothic"/>
          <w:b/>
          <w:sz w:val="22"/>
          <w:szCs w:val="22"/>
        </w:rPr>
        <w:t xml:space="preserve"> come previsto da disposizioni ASL, ogni cacciatore dovrà provvedere, in regime di autocontrollo, a sottoporre il capo ad esame </w:t>
      </w:r>
      <w:proofErr w:type="spellStart"/>
      <w:r w:rsidR="005C0257">
        <w:rPr>
          <w:rFonts w:ascii="Century Gothic" w:hAnsi="Century Gothic"/>
          <w:b/>
          <w:sz w:val="22"/>
          <w:szCs w:val="22"/>
        </w:rPr>
        <w:t>trichinoscopico</w:t>
      </w:r>
      <w:proofErr w:type="spellEnd"/>
      <w:r w:rsidR="005C0257">
        <w:rPr>
          <w:rFonts w:ascii="Century Gothic" w:hAnsi="Century Gothic"/>
          <w:b/>
          <w:sz w:val="22"/>
          <w:szCs w:val="22"/>
        </w:rPr>
        <w:t xml:space="preserve"> prima dell’utilizzo della carcassa ( il sig. Pirovano</w:t>
      </w:r>
      <w:r w:rsidR="000E7FB8">
        <w:rPr>
          <w:rFonts w:ascii="Century Gothic" w:hAnsi="Century Gothic"/>
          <w:b/>
          <w:sz w:val="22"/>
          <w:szCs w:val="22"/>
        </w:rPr>
        <w:t xml:space="preserve"> così come il sig. </w:t>
      </w:r>
      <w:proofErr w:type="spellStart"/>
      <w:r w:rsidR="00517B9F">
        <w:rPr>
          <w:rFonts w:ascii="Century Gothic" w:hAnsi="Century Gothic"/>
          <w:b/>
          <w:sz w:val="22"/>
          <w:szCs w:val="22"/>
        </w:rPr>
        <w:t>Pontiroli</w:t>
      </w:r>
      <w:proofErr w:type="spellEnd"/>
      <w:r w:rsidR="005C0257">
        <w:rPr>
          <w:rFonts w:ascii="Century Gothic" w:hAnsi="Century Gothic"/>
          <w:b/>
          <w:sz w:val="22"/>
          <w:szCs w:val="22"/>
        </w:rPr>
        <w:t xml:space="preserve"> si rend</w:t>
      </w:r>
      <w:r w:rsidR="000E7FB8">
        <w:rPr>
          <w:rFonts w:ascii="Century Gothic" w:hAnsi="Century Gothic"/>
          <w:b/>
          <w:sz w:val="22"/>
          <w:szCs w:val="22"/>
        </w:rPr>
        <w:t>ono</w:t>
      </w:r>
      <w:r w:rsidR="005C0257">
        <w:rPr>
          <w:rFonts w:ascii="Century Gothic" w:hAnsi="Century Gothic"/>
          <w:b/>
          <w:sz w:val="22"/>
          <w:szCs w:val="22"/>
        </w:rPr>
        <w:t xml:space="preserve"> disponibil</w:t>
      </w:r>
      <w:r w:rsidR="000E7FB8">
        <w:rPr>
          <w:rFonts w:ascii="Century Gothic" w:hAnsi="Century Gothic"/>
          <w:b/>
          <w:sz w:val="22"/>
          <w:szCs w:val="22"/>
        </w:rPr>
        <w:t>i</w:t>
      </w:r>
      <w:r w:rsidR="005C0257">
        <w:rPr>
          <w:rFonts w:ascii="Century Gothic" w:hAnsi="Century Gothic"/>
          <w:b/>
          <w:sz w:val="22"/>
          <w:szCs w:val="22"/>
        </w:rPr>
        <w:t xml:space="preserve"> previo compenso</w:t>
      </w:r>
      <w:r w:rsidR="006677E5">
        <w:rPr>
          <w:rFonts w:ascii="Century Gothic" w:hAnsi="Century Gothic"/>
          <w:b/>
          <w:sz w:val="22"/>
          <w:szCs w:val="22"/>
        </w:rPr>
        <w:t xml:space="preserve"> alla consegna all’Istituto Zooprofilattico di Binago</w:t>
      </w:r>
      <w:r w:rsidR="005C0257">
        <w:rPr>
          <w:rFonts w:ascii="Century Gothic" w:hAnsi="Century Gothic"/>
          <w:b/>
          <w:sz w:val="22"/>
          <w:szCs w:val="22"/>
        </w:rPr>
        <w:t>).</w:t>
      </w:r>
    </w:p>
    <w:p w:rsidR="005C0257" w:rsidRDefault="005C0257" w:rsidP="005C0257">
      <w:pPr>
        <w:pStyle w:val="Paragrafoelenco"/>
        <w:tabs>
          <w:tab w:val="left" w:pos="851"/>
        </w:tabs>
        <w:ind w:left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</w:t>
      </w:r>
      <w:r w:rsidR="00943A9A">
        <w:rPr>
          <w:rFonts w:ascii="Century Gothic" w:hAnsi="Century Gothic"/>
          <w:b/>
          <w:sz w:val="22"/>
          <w:szCs w:val="22"/>
        </w:rPr>
        <w:t>1</w:t>
      </w:r>
      <w:r>
        <w:rPr>
          <w:rFonts w:ascii="Century Gothic" w:hAnsi="Century Gothic"/>
          <w:b/>
          <w:sz w:val="22"/>
          <w:szCs w:val="22"/>
        </w:rPr>
        <w:t xml:space="preserve"> – La caccia dovrà svolgersi </w:t>
      </w:r>
      <w:r w:rsidR="00216676">
        <w:rPr>
          <w:rFonts w:ascii="Century Gothic" w:hAnsi="Century Gothic"/>
          <w:b/>
          <w:sz w:val="22"/>
          <w:szCs w:val="22"/>
        </w:rPr>
        <w:t>preferibilmente</w:t>
      </w:r>
      <w:r>
        <w:rPr>
          <w:rFonts w:ascii="Century Gothic" w:hAnsi="Century Gothic"/>
          <w:b/>
          <w:sz w:val="22"/>
          <w:szCs w:val="22"/>
        </w:rPr>
        <w:t xml:space="preserve"> a ridosso delle aree oggetto di danni</w:t>
      </w:r>
      <w:r w:rsidR="004C35B0">
        <w:rPr>
          <w:rFonts w:ascii="Century Gothic" w:hAnsi="Century Gothic"/>
          <w:b/>
          <w:sz w:val="22"/>
          <w:szCs w:val="22"/>
        </w:rPr>
        <w:t xml:space="preserve"> e nel fondo valle</w:t>
      </w:r>
      <w:r>
        <w:rPr>
          <w:rFonts w:ascii="Century Gothic" w:hAnsi="Century Gothic"/>
          <w:b/>
          <w:sz w:val="22"/>
          <w:szCs w:val="22"/>
        </w:rPr>
        <w:t>.</w:t>
      </w:r>
    </w:p>
    <w:p w:rsidR="005C0257" w:rsidRDefault="00943A9A" w:rsidP="005C0257">
      <w:pPr>
        <w:pStyle w:val="Paragrafoelenco"/>
        <w:tabs>
          <w:tab w:val="left" w:pos="851"/>
        </w:tabs>
        <w:ind w:left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12</w:t>
      </w:r>
      <w:r w:rsidR="005C0257">
        <w:rPr>
          <w:rFonts w:ascii="Century Gothic" w:hAnsi="Century Gothic"/>
          <w:b/>
          <w:sz w:val="22"/>
          <w:szCs w:val="22"/>
        </w:rPr>
        <w:t xml:space="preserve"> – La caccia all’interno dei SIC del Parco Regionale del Campo dei </w:t>
      </w:r>
      <w:proofErr w:type="gramStart"/>
      <w:r w:rsidR="005C0257">
        <w:rPr>
          <w:rFonts w:ascii="Century Gothic" w:hAnsi="Century Gothic"/>
          <w:b/>
          <w:sz w:val="22"/>
          <w:szCs w:val="22"/>
        </w:rPr>
        <w:t>Fiori</w:t>
      </w:r>
      <w:r w:rsidR="004F6C9F">
        <w:rPr>
          <w:rFonts w:ascii="Century Gothic" w:hAnsi="Century Gothic"/>
          <w:b/>
          <w:sz w:val="22"/>
          <w:szCs w:val="22"/>
        </w:rPr>
        <w:t xml:space="preserve">  si</w:t>
      </w:r>
      <w:proofErr w:type="gramEnd"/>
      <w:r w:rsidR="004F6C9F">
        <w:rPr>
          <w:rFonts w:ascii="Century Gothic" w:hAnsi="Century Gothic"/>
          <w:b/>
          <w:sz w:val="22"/>
          <w:szCs w:val="22"/>
        </w:rPr>
        <w:t xml:space="preserve"> potrà esercitare dal 1/09 </w:t>
      </w:r>
      <w:r w:rsidR="005C0257">
        <w:rPr>
          <w:rFonts w:ascii="Century Gothic" w:hAnsi="Century Gothic"/>
          <w:b/>
          <w:sz w:val="22"/>
          <w:szCs w:val="22"/>
        </w:rPr>
        <w:t>.</w:t>
      </w:r>
    </w:p>
    <w:p w:rsidR="005C0257" w:rsidRDefault="005C0257" w:rsidP="005C0257">
      <w:pPr>
        <w:pStyle w:val="Paragrafoelenco"/>
        <w:tabs>
          <w:tab w:val="left" w:pos="851"/>
        </w:tabs>
        <w:ind w:left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</w:t>
      </w:r>
      <w:r w:rsidR="00943A9A">
        <w:rPr>
          <w:rFonts w:ascii="Century Gothic" w:hAnsi="Century Gothic"/>
          <w:b/>
          <w:sz w:val="22"/>
          <w:szCs w:val="22"/>
        </w:rPr>
        <w:t>3</w:t>
      </w:r>
      <w:r>
        <w:rPr>
          <w:rFonts w:ascii="Century Gothic" w:hAnsi="Century Gothic"/>
          <w:b/>
          <w:sz w:val="22"/>
          <w:szCs w:val="22"/>
        </w:rPr>
        <w:t xml:space="preserve"> – Come previsto dal Regolamento, ciascun </w:t>
      </w:r>
      <w:proofErr w:type="gramStart"/>
      <w:r>
        <w:rPr>
          <w:rFonts w:ascii="Century Gothic" w:hAnsi="Century Gothic"/>
          <w:b/>
          <w:sz w:val="22"/>
          <w:szCs w:val="22"/>
        </w:rPr>
        <w:t>cacciatore  può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abbattere al massimo 4 capi </w:t>
      </w:r>
      <w:r w:rsidR="004F6C9F">
        <w:rPr>
          <w:rFonts w:ascii="Century Gothic" w:hAnsi="Century Gothic"/>
          <w:b/>
          <w:sz w:val="22"/>
          <w:szCs w:val="22"/>
        </w:rPr>
        <w:t xml:space="preserve">ungulati </w:t>
      </w:r>
      <w:r>
        <w:rPr>
          <w:rFonts w:ascii="Century Gothic" w:hAnsi="Century Gothic"/>
          <w:b/>
          <w:sz w:val="22"/>
          <w:szCs w:val="22"/>
        </w:rPr>
        <w:t>per stagione venatoria.</w:t>
      </w:r>
    </w:p>
    <w:p w:rsidR="005C0257" w:rsidRDefault="00943A9A" w:rsidP="005C0257">
      <w:pPr>
        <w:pStyle w:val="Paragrafoelenco"/>
        <w:tabs>
          <w:tab w:val="left" w:pos="851"/>
        </w:tabs>
        <w:ind w:left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14</w:t>
      </w:r>
      <w:r w:rsidR="005C0257">
        <w:rPr>
          <w:rFonts w:ascii="Century Gothic" w:hAnsi="Century Gothic"/>
          <w:b/>
          <w:sz w:val="22"/>
          <w:szCs w:val="22"/>
        </w:rPr>
        <w:t xml:space="preserve"> –</w:t>
      </w:r>
      <w:r w:rsidR="004C35B0">
        <w:rPr>
          <w:rFonts w:ascii="Century Gothic" w:hAnsi="Century Gothic"/>
          <w:b/>
          <w:sz w:val="22"/>
          <w:szCs w:val="22"/>
        </w:rPr>
        <w:t>E’</w:t>
      </w:r>
      <w:r w:rsidR="005C0257">
        <w:rPr>
          <w:rFonts w:ascii="Century Gothic" w:hAnsi="Century Gothic"/>
          <w:b/>
          <w:sz w:val="22"/>
          <w:szCs w:val="22"/>
        </w:rPr>
        <w:t xml:space="preserve"> previsto un servizio di personale specializzato con cane da traccia per il recupero dei capi feriti </w:t>
      </w:r>
      <w:r w:rsidR="004C35B0">
        <w:rPr>
          <w:rFonts w:ascii="Century Gothic" w:hAnsi="Century Gothic"/>
          <w:b/>
          <w:sz w:val="22"/>
          <w:szCs w:val="22"/>
        </w:rPr>
        <w:t>come riportato nell’allegato “A” delle disposizioni relativ</w:t>
      </w:r>
      <w:r w:rsidR="000B26CD">
        <w:rPr>
          <w:rFonts w:ascii="Century Gothic" w:hAnsi="Century Gothic"/>
          <w:b/>
          <w:sz w:val="22"/>
          <w:szCs w:val="22"/>
        </w:rPr>
        <w:t>e</w:t>
      </w:r>
      <w:r w:rsidR="004C35B0">
        <w:rPr>
          <w:rFonts w:ascii="Century Gothic" w:hAnsi="Century Gothic"/>
          <w:b/>
          <w:sz w:val="22"/>
          <w:szCs w:val="22"/>
        </w:rPr>
        <w:t xml:space="preserve"> alla caccia di selezione alla specie cinghiale 201</w:t>
      </w:r>
      <w:r w:rsidR="006677E5">
        <w:rPr>
          <w:rFonts w:ascii="Century Gothic" w:hAnsi="Century Gothic"/>
          <w:b/>
          <w:sz w:val="22"/>
          <w:szCs w:val="22"/>
        </w:rPr>
        <w:t>9</w:t>
      </w:r>
      <w:r w:rsidR="004C35B0">
        <w:rPr>
          <w:rFonts w:ascii="Century Gothic" w:hAnsi="Century Gothic"/>
          <w:b/>
          <w:sz w:val="22"/>
          <w:szCs w:val="22"/>
        </w:rPr>
        <w:t>/20</w:t>
      </w:r>
      <w:r w:rsidR="006677E5">
        <w:rPr>
          <w:rFonts w:ascii="Century Gothic" w:hAnsi="Century Gothic"/>
          <w:b/>
          <w:sz w:val="22"/>
          <w:szCs w:val="22"/>
        </w:rPr>
        <w:t>20</w:t>
      </w:r>
      <w:r w:rsidR="004C35B0">
        <w:rPr>
          <w:rFonts w:ascii="Century Gothic" w:hAnsi="Century Gothic"/>
          <w:b/>
          <w:sz w:val="22"/>
          <w:szCs w:val="22"/>
        </w:rPr>
        <w:t xml:space="preserve"> </w:t>
      </w:r>
      <w:r w:rsidR="000B26CD">
        <w:rPr>
          <w:rFonts w:ascii="Century Gothic" w:hAnsi="Century Gothic"/>
          <w:b/>
          <w:sz w:val="22"/>
          <w:szCs w:val="22"/>
        </w:rPr>
        <w:t xml:space="preserve">della regione </w:t>
      </w:r>
      <w:proofErr w:type="gramStart"/>
      <w:r w:rsidR="000B26CD">
        <w:rPr>
          <w:rFonts w:ascii="Century Gothic" w:hAnsi="Century Gothic"/>
          <w:b/>
          <w:sz w:val="22"/>
          <w:szCs w:val="22"/>
        </w:rPr>
        <w:t>Lombardia</w:t>
      </w:r>
      <w:r w:rsidR="004C35B0">
        <w:rPr>
          <w:rFonts w:ascii="Century Gothic" w:hAnsi="Century Gothic"/>
          <w:b/>
          <w:sz w:val="22"/>
          <w:szCs w:val="22"/>
        </w:rPr>
        <w:t xml:space="preserve"> </w:t>
      </w:r>
      <w:r w:rsidR="005C0257">
        <w:rPr>
          <w:rFonts w:ascii="Century Gothic" w:hAnsi="Century Gothic"/>
          <w:b/>
          <w:sz w:val="22"/>
          <w:szCs w:val="22"/>
        </w:rPr>
        <w:t>.</w:t>
      </w:r>
      <w:bookmarkStart w:id="1" w:name="_GoBack"/>
      <w:bookmarkEnd w:id="1"/>
      <w:proofErr w:type="gramEnd"/>
    </w:p>
    <w:p w:rsidR="005C0257" w:rsidRDefault="00943A9A" w:rsidP="005C0257">
      <w:pPr>
        <w:pStyle w:val="Paragrafoelenco"/>
        <w:tabs>
          <w:tab w:val="left" w:pos="851"/>
        </w:tabs>
        <w:ind w:left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15</w:t>
      </w:r>
      <w:r w:rsidR="005C0257">
        <w:rPr>
          <w:rFonts w:ascii="Century Gothic" w:hAnsi="Century Gothic"/>
          <w:b/>
          <w:sz w:val="22"/>
          <w:szCs w:val="22"/>
        </w:rPr>
        <w:t xml:space="preserve"> – La documentazione </w:t>
      </w:r>
      <w:r w:rsidR="000B26CD">
        <w:rPr>
          <w:rFonts w:ascii="Century Gothic" w:hAnsi="Century Gothic"/>
          <w:b/>
          <w:sz w:val="22"/>
          <w:szCs w:val="22"/>
        </w:rPr>
        <w:t xml:space="preserve">sarà disponibile presso la sede dell’ATC dal </w:t>
      </w:r>
      <w:proofErr w:type="gramStart"/>
      <w:r w:rsidR="000B26CD">
        <w:rPr>
          <w:rFonts w:ascii="Century Gothic" w:hAnsi="Century Gothic"/>
          <w:b/>
          <w:sz w:val="22"/>
          <w:szCs w:val="22"/>
        </w:rPr>
        <w:t xml:space="preserve">giovedì  </w:t>
      </w:r>
      <w:r w:rsidR="006677E5">
        <w:rPr>
          <w:rFonts w:ascii="Century Gothic" w:hAnsi="Century Gothic"/>
          <w:b/>
          <w:sz w:val="22"/>
          <w:szCs w:val="22"/>
        </w:rPr>
        <w:t>13</w:t>
      </w:r>
      <w:proofErr w:type="gramEnd"/>
      <w:r w:rsidR="000B26CD">
        <w:rPr>
          <w:rFonts w:ascii="Century Gothic" w:hAnsi="Century Gothic"/>
          <w:b/>
          <w:sz w:val="22"/>
          <w:szCs w:val="22"/>
        </w:rPr>
        <w:t xml:space="preserve"> giugno e </w:t>
      </w:r>
      <w:r w:rsidR="005C0257">
        <w:rPr>
          <w:rFonts w:ascii="Century Gothic" w:hAnsi="Century Gothic"/>
          <w:b/>
          <w:sz w:val="22"/>
          <w:szCs w:val="22"/>
        </w:rPr>
        <w:t xml:space="preserve">dovrà essere ritirata </w:t>
      </w:r>
      <w:r w:rsidR="00216676">
        <w:rPr>
          <w:rFonts w:ascii="Century Gothic" w:hAnsi="Century Gothic"/>
          <w:b/>
          <w:sz w:val="22"/>
          <w:szCs w:val="22"/>
        </w:rPr>
        <w:t xml:space="preserve">entro e non oltre il </w:t>
      </w:r>
      <w:r w:rsidR="006677E5">
        <w:rPr>
          <w:rFonts w:ascii="Century Gothic" w:hAnsi="Century Gothic"/>
          <w:b/>
          <w:sz w:val="22"/>
          <w:szCs w:val="22"/>
        </w:rPr>
        <w:t>22</w:t>
      </w:r>
      <w:r w:rsidR="00216676">
        <w:rPr>
          <w:rFonts w:ascii="Century Gothic" w:hAnsi="Century Gothic"/>
          <w:b/>
          <w:sz w:val="22"/>
          <w:szCs w:val="22"/>
        </w:rPr>
        <w:t xml:space="preserve"> </w:t>
      </w:r>
      <w:r w:rsidR="006677E5">
        <w:rPr>
          <w:rFonts w:ascii="Century Gothic" w:hAnsi="Century Gothic"/>
          <w:b/>
          <w:sz w:val="22"/>
          <w:szCs w:val="22"/>
        </w:rPr>
        <w:t>giugn</w:t>
      </w:r>
      <w:r w:rsidR="00517B9F">
        <w:rPr>
          <w:rFonts w:ascii="Century Gothic" w:hAnsi="Century Gothic"/>
          <w:b/>
          <w:sz w:val="22"/>
          <w:szCs w:val="22"/>
        </w:rPr>
        <w:t>o</w:t>
      </w:r>
      <w:r w:rsidR="00216676">
        <w:rPr>
          <w:rFonts w:ascii="Century Gothic" w:hAnsi="Century Gothic"/>
          <w:b/>
          <w:sz w:val="22"/>
          <w:szCs w:val="22"/>
        </w:rPr>
        <w:t xml:space="preserve"> </w:t>
      </w:r>
      <w:r w:rsidR="005C0257">
        <w:rPr>
          <w:rFonts w:ascii="Century Gothic" w:hAnsi="Century Gothic"/>
          <w:b/>
          <w:sz w:val="22"/>
          <w:szCs w:val="22"/>
        </w:rPr>
        <w:t>unitamente all’esibizione di Porto d’Armi in corso di validità e del</w:t>
      </w:r>
      <w:r w:rsidR="00216676">
        <w:rPr>
          <w:rFonts w:ascii="Century Gothic" w:hAnsi="Century Gothic"/>
          <w:b/>
          <w:sz w:val="22"/>
          <w:szCs w:val="22"/>
        </w:rPr>
        <w:t>la ricevuta di versamento di</w:t>
      </w:r>
      <w:r w:rsidR="00EF7ED4">
        <w:rPr>
          <w:rFonts w:ascii="Century Gothic" w:hAnsi="Century Gothic"/>
          <w:b/>
          <w:sz w:val="22"/>
          <w:szCs w:val="22"/>
        </w:rPr>
        <w:t xml:space="preserve">  </w:t>
      </w:r>
      <w:r w:rsidR="00216676">
        <w:rPr>
          <w:rFonts w:ascii="Century Gothic" w:hAnsi="Century Gothic"/>
          <w:b/>
          <w:sz w:val="22"/>
          <w:szCs w:val="22"/>
        </w:rPr>
        <w:t xml:space="preserve">€ </w:t>
      </w:r>
      <w:r w:rsidR="00517B9F">
        <w:rPr>
          <w:rFonts w:ascii="Century Gothic" w:hAnsi="Century Gothic"/>
          <w:b/>
          <w:sz w:val="22"/>
          <w:szCs w:val="22"/>
        </w:rPr>
        <w:t>2</w:t>
      </w:r>
      <w:r w:rsidR="009D192A">
        <w:rPr>
          <w:rFonts w:ascii="Century Gothic" w:hAnsi="Century Gothic"/>
          <w:b/>
          <w:sz w:val="22"/>
          <w:szCs w:val="22"/>
        </w:rPr>
        <w:t xml:space="preserve">0,00 </w:t>
      </w:r>
      <w:r w:rsidR="00517B9F">
        <w:rPr>
          <w:rFonts w:ascii="Century Gothic" w:hAnsi="Century Gothic"/>
          <w:b/>
          <w:sz w:val="22"/>
          <w:szCs w:val="22"/>
        </w:rPr>
        <w:t>per assegnazione di cinghiale classe</w:t>
      </w:r>
      <w:r w:rsidR="000B26CD">
        <w:rPr>
          <w:rFonts w:ascii="Century Gothic" w:hAnsi="Century Gothic"/>
          <w:b/>
          <w:sz w:val="22"/>
          <w:szCs w:val="22"/>
        </w:rPr>
        <w:t xml:space="preserve"> </w:t>
      </w:r>
      <w:r w:rsidR="00517B9F">
        <w:rPr>
          <w:rFonts w:ascii="Century Gothic" w:hAnsi="Century Gothic"/>
          <w:b/>
          <w:sz w:val="22"/>
          <w:szCs w:val="22"/>
        </w:rPr>
        <w:t xml:space="preserve"> 0-</w:t>
      </w:r>
      <w:r w:rsidR="004C35B0">
        <w:rPr>
          <w:rFonts w:ascii="Century Gothic" w:hAnsi="Century Gothic"/>
          <w:b/>
          <w:sz w:val="22"/>
          <w:szCs w:val="22"/>
        </w:rPr>
        <w:t>I</w:t>
      </w:r>
      <w:r w:rsidR="00517B9F">
        <w:rPr>
          <w:rFonts w:ascii="Century Gothic" w:hAnsi="Century Gothic"/>
          <w:b/>
          <w:sz w:val="22"/>
          <w:szCs w:val="22"/>
        </w:rPr>
        <w:t xml:space="preserve"> o di € 60</w:t>
      </w:r>
      <w:r w:rsidR="000B26CD">
        <w:rPr>
          <w:rFonts w:ascii="Century Gothic" w:hAnsi="Century Gothic"/>
          <w:b/>
          <w:sz w:val="22"/>
          <w:szCs w:val="22"/>
        </w:rPr>
        <w:t>,00</w:t>
      </w:r>
      <w:r w:rsidR="00517B9F">
        <w:rPr>
          <w:rFonts w:ascii="Century Gothic" w:hAnsi="Century Gothic"/>
          <w:b/>
          <w:sz w:val="22"/>
          <w:szCs w:val="22"/>
        </w:rPr>
        <w:t xml:space="preserve"> per classe </w:t>
      </w:r>
      <w:r w:rsidR="004C35B0">
        <w:rPr>
          <w:rFonts w:ascii="Century Gothic" w:hAnsi="Century Gothic"/>
          <w:b/>
          <w:sz w:val="22"/>
          <w:szCs w:val="22"/>
        </w:rPr>
        <w:t xml:space="preserve">II </w:t>
      </w:r>
      <w:r w:rsidR="009D192A">
        <w:rPr>
          <w:rFonts w:ascii="Century Gothic" w:hAnsi="Century Gothic"/>
          <w:b/>
          <w:sz w:val="22"/>
          <w:szCs w:val="22"/>
        </w:rPr>
        <w:t>a saldo dell’importo previsto.</w:t>
      </w:r>
    </w:p>
    <w:p w:rsidR="005C0257" w:rsidRDefault="005C0257" w:rsidP="005C0257">
      <w:pPr>
        <w:tabs>
          <w:tab w:val="left" w:pos="851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</w:p>
    <w:p w:rsidR="005C0257" w:rsidRDefault="005C0257" w:rsidP="005C0257">
      <w:pPr>
        <w:tabs>
          <w:tab w:val="left" w:pos="851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Il Comitato di Gestione ATC 1</w:t>
      </w:r>
    </w:p>
    <w:p w:rsidR="005C0257" w:rsidRDefault="005C0257"/>
    <w:sectPr w:rsidR="005C0257" w:rsidSect="00EF7ED4">
      <w:footerReference w:type="default" r:id="rId8"/>
      <w:pgSz w:w="11906" w:h="16838" w:code="9"/>
      <w:pgMar w:top="238" w:right="346" w:bottom="249" w:left="3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C6" w:rsidRDefault="00C753C6" w:rsidP="00084502">
      <w:r>
        <w:separator/>
      </w:r>
    </w:p>
  </w:endnote>
  <w:endnote w:type="continuationSeparator" w:id="0">
    <w:p w:rsidR="00C753C6" w:rsidRDefault="00C753C6" w:rsidP="000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502" w:rsidRDefault="000845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C6" w:rsidRDefault="00C753C6" w:rsidP="00084502">
      <w:r>
        <w:separator/>
      </w:r>
    </w:p>
  </w:footnote>
  <w:footnote w:type="continuationSeparator" w:id="0">
    <w:p w:rsidR="00C753C6" w:rsidRDefault="00C753C6" w:rsidP="0008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816E0"/>
    <w:multiLevelType w:val="hybridMultilevel"/>
    <w:tmpl w:val="E082630E"/>
    <w:lvl w:ilvl="0" w:tplc="0C08D108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F2"/>
    <w:rsid w:val="000767A6"/>
    <w:rsid w:val="00084502"/>
    <w:rsid w:val="000B26CD"/>
    <w:rsid w:val="000B3A38"/>
    <w:rsid w:val="000C7170"/>
    <w:rsid w:val="000E7FB8"/>
    <w:rsid w:val="001321D5"/>
    <w:rsid w:val="00216676"/>
    <w:rsid w:val="002E7BF2"/>
    <w:rsid w:val="00300713"/>
    <w:rsid w:val="003D59AF"/>
    <w:rsid w:val="004C35B0"/>
    <w:rsid w:val="004F6C9F"/>
    <w:rsid w:val="00517B9F"/>
    <w:rsid w:val="005638E1"/>
    <w:rsid w:val="005C0257"/>
    <w:rsid w:val="006677E5"/>
    <w:rsid w:val="00802C7A"/>
    <w:rsid w:val="0084745D"/>
    <w:rsid w:val="008A238C"/>
    <w:rsid w:val="00943A9A"/>
    <w:rsid w:val="0094533C"/>
    <w:rsid w:val="00975B44"/>
    <w:rsid w:val="00987FCE"/>
    <w:rsid w:val="009D192A"/>
    <w:rsid w:val="00BC458F"/>
    <w:rsid w:val="00C753C6"/>
    <w:rsid w:val="00D90103"/>
    <w:rsid w:val="00E8489B"/>
    <w:rsid w:val="00EF7ED4"/>
    <w:rsid w:val="00F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5C5B"/>
  <w15:docId w15:val="{088571A2-6B07-4701-888F-79A38EFE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2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4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5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4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50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8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E7FB8"/>
    <w:pPr>
      <w:spacing w:before="100" w:beforeAutospacing="1" w:after="100" w:afterAutospacing="1"/>
    </w:pPr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4BE8-1672-4326-A519-72DB8C55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</dc:creator>
  <cp:keywords/>
  <dc:description/>
  <cp:lastModifiedBy>Ambito Territoriale di Caccia</cp:lastModifiedBy>
  <cp:revision>2</cp:revision>
  <cp:lastPrinted>2019-06-03T16:46:00Z</cp:lastPrinted>
  <dcterms:created xsi:type="dcterms:W3CDTF">2019-06-03T17:34:00Z</dcterms:created>
  <dcterms:modified xsi:type="dcterms:W3CDTF">2019-06-03T17:34:00Z</dcterms:modified>
</cp:coreProperties>
</file>